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GENERAL INFORMATION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95"/>
        <w:gridCol w:w="8505"/>
        <w:tblGridChange w:id="0">
          <w:tblGrid>
            <w:gridCol w:w="2295"/>
            <w:gridCol w:w="850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Global History 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Topic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Industrial Revolution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day lesson 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STANDARDS AND OBJECTIVES</w:t>
      </w: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0"/>
        <w:gridCol w:w="7110"/>
        <w:gridCol w:w="1440"/>
        <w:tblGridChange w:id="0">
          <w:tblGrid>
            <w:gridCol w:w="2250"/>
            <w:gridCol w:w="7110"/>
            <w:gridCol w:w="1440"/>
          </w:tblGrid>
        </w:tblGridChange>
      </w:tblGrid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Standards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RH.11-12.1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 Cite specific textual evidence to support analysis of primary and secondary sources, connecting insights gained from specific details to an understanding of the text as a whole.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WHST- 9-10.8-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Gather relevant information from multiple authoritative print and digital sources, using advanced searches effectively; assess the usefulness of each source in answering the research question; integrate information into the text selectively to maintain the flow of ideas, avoiding plagiarism and following a standard format for citation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Danielson 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3c- Engaging students in learning</w:t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3d: Using Assessment in Instruction 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Lesson Objectives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SWBAT...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the Paris agreement through a close reading and use of annotation of the text.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Identify and perform the crucial steps that are needed in order to analyze and respond to DBQs on How countries have addressed problems created by industrialization.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Conduct research on how th developed country they previously researched has/is currently responding to problems created by industrialization.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AIM: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did the Industrial Revolution negatively impact the environment? 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 AND RESOURCES</w:t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45"/>
        <w:gridCol w:w="8355"/>
        <w:tblGridChange w:id="0">
          <w:tblGrid>
            <w:gridCol w:w="2445"/>
            <w:gridCol w:w="83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Instructional Materials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Lesson powerpoint, June 2001 DBQ Essay and Documents,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Resources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  <w:b w:val="1"/>
              </w:rPr>
            </w:pPr>
            <w:hyperlink r:id="rId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u w:val="single"/>
                  <w:rtl w:val="0"/>
                </w:rPr>
                <w:t xml:space="preserve">http://www.nysedregents.org/globalhistorygeography/Archive/20010614exam.pdf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http://www.bbc.com/news/science-environment-35073297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http://www.choices.edu/resources/twtn/twtn-climate-change.php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https://vimeo.com/178419228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http://www.cbsnews.com/news/paris-climate-change-summit-what-you-need-to-know/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https://www.nrdc.org/sites/default/files/paris-climate-agreement-IB.pdf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Computers with internet access 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INSTRUCTIONAL PLAN</w:t>
      </w: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45"/>
        <w:gridCol w:w="7140"/>
        <w:gridCol w:w="1215"/>
        <w:tblGridChange w:id="0">
          <w:tblGrid>
            <w:gridCol w:w="2445"/>
            <w:gridCol w:w="7140"/>
            <w:gridCol w:w="1215"/>
          </w:tblGrid>
        </w:tblGridChange>
      </w:tblGrid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 Now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Based on your research from the previous 2 days, Brainstorm 3-4 things governments, organizations and/or people can do to combate water, CO2 or use of fossil fuels.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brainstorm solutions as a group and share out with the class. 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Mini Lesson: 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Mini lesson/Modeling: Introduce the Paris agreement- class close reading and model annotations. Students complete the embedded questions.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Whole class discussion-&gt; what is the purpose of the Paris Agreement? How does it address environmental issues? 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Independent Student Practice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follow the DBQ protocol to complete short answer questions.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conduct research on how th developed country they previously researched has/is currently responding to problems created by industrialization.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Research guidelines: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Must have at least 4 different sources.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One source must be a chart.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should use the Source Rubric to test the reliability of sources. 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Closing Activity 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Class Share-&gt; Discuss one thing the country has done to address the enviromental impact of industrialization. 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Differentiation/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Grouping Decisions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Describe accommodations implemented to apply, adjust and meet the diverse learning needs of your students.</w:t>
            </w:r>
          </w:p>
          <w:tbl>
            <w:tblPr>
              <w:tblStyle w:val="Table4"/>
              <w:tblW w:w="2808.6666666666665" w:type="dxa"/>
              <w:jc w:val="left"/>
              <w:tblBorders>
                <w:top w:color="ffffff" w:space="0" w:sz="8" w:val="single"/>
                <w:left w:color="ffffff" w:space="0" w:sz="8" w:val="single"/>
                <w:bottom w:color="ffffff" w:space="0" w:sz="8" w:val="single"/>
                <w:right w:color="ffffff" w:space="0" w:sz="8" w:val="single"/>
                <w:insideH w:color="ffffff" w:space="0" w:sz="8" w:val="single"/>
                <w:insideV w:color="ffffff" w:space="0" w:sz="8" w:val="single"/>
              </w:tblBorders>
              <w:tblLayout w:type="fixed"/>
              <w:tblLook w:val="0600"/>
            </w:tblPr>
            <w:tblGrid>
              <w:gridCol w:w="936.2222222222222"/>
              <w:gridCol w:w="936.2222222222222"/>
              <w:gridCol w:w="936.2222222222222"/>
              <w:tblGridChange w:id="0">
                <w:tblGrid>
                  <w:gridCol w:w="936.2222222222222"/>
                  <w:gridCol w:w="936.2222222222222"/>
                  <w:gridCol w:w="936.2222222222222"/>
                </w:tblGrid>
              </w:tblGridChange>
            </w:tblGrid>
            <w:tr>
              <w:trPr>
                <w:trHeight w:val="1000" w:hRule="atLeast"/>
              </w:trP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jc w:val="center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Group 1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Guided notes provided with coordinating websites for streamlined research. </w:t>
                  </w:r>
                </w:p>
              </w:tc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jc w:val="center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Group 2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jc w:val="center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Scafolded research questions. </w:t>
                  </w:r>
                </w:p>
              </w:tc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jc w:val="center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Group 3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contextualSpacing w:val="0"/>
                    <w:jc w:val="center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Graphic organizers for organized research </w:t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 Assessment/Rubrics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Source rubric: </w:t>
      </w:r>
    </w:p>
    <w:tbl>
      <w:tblPr>
        <w:tblStyle w:val="Table6"/>
        <w:tblW w:w="108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trHeight w:val="1320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4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48"/>
                <w:szCs w:val="48"/>
                <w:rtl w:val="0"/>
              </w:rPr>
              <w:t xml:space="preserve">1</w:t>
            </w: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    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Unreliable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ce5cd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48"/>
                <w:szCs w:val="48"/>
              </w:rPr>
            </w:pPr>
            <w:r w:rsidDel="00000000" w:rsidR="00000000" w:rsidRPr="00000000">
              <w:rPr>
                <w:color w:val="333333"/>
                <w:sz w:val="48"/>
                <w:szCs w:val="48"/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Questionably reliable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2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48"/>
                <w:szCs w:val="48"/>
              </w:rPr>
            </w:pPr>
            <w:r w:rsidDel="00000000" w:rsidR="00000000" w:rsidRPr="00000000">
              <w:rPr>
                <w:color w:val="333333"/>
                <w:sz w:val="48"/>
                <w:szCs w:val="48"/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Somewhat reliable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ead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48"/>
                <w:szCs w:val="48"/>
              </w:rPr>
            </w:pPr>
            <w:r w:rsidDel="00000000" w:rsidR="00000000" w:rsidRPr="00000000">
              <w:rPr>
                <w:color w:val="333333"/>
                <w:sz w:val="48"/>
                <w:szCs w:val="48"/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Reliable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2e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48"/>
                <w:szCs w:val="48"/>
              </w:rPr>
            </w:pPr>
            <w:r w:rsidDel="00000000" w:rsidR="00000000" w:rsidRPr="00000000">
              <w:rPr>
                <w:color w:val="333333"/>
                <w:sz w:val="48"/>
                <w:szCs w:val="48"/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Most reliable</w:t>
            </w:r>
          </w:p>
        </w:tc>
      </w:tr>
      <w:tr>
        <w:trPr>
          <w:trHeight w:val="1480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4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~All opinion based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~Heavily biased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ce5cd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~Somewhat biased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~little facts/details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~leaves you questioning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2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~Mixed opinion and facts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 Some bias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ead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~More facts than opinion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~May show some bias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2e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~Mostly fact based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 little to no bias</w:t>
            </w:r>
          </w:p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~multiple perspectives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WHST.9-10.8: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Gather relevant information from multiple authoritative print and digital sources, using advanced searches effectively; assess the usefulness of each source in answering the research question; integrate information into the text selectively to maintain the flow of ideas, avoiding plagiarism and following a standard format for citation.</w:t>
      </w:r>
      <w:r w:rsidDel="00000000" w:rsidR="00000000" w:rsidRPr="00000000">
        <w:rPr>
          <w:rtl w:val="0"/>
        </w:rPr>
      </w:r>
    </w:p>
    <w:tbl>
      <w:tblPr>
        <w:tblStyle w:val="Table7"/>
        <w:tblW w:w="107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70"/>
        <w:gridCol w:w="3570"/>
        <w:gridCol w:w="3570"/>
        <w:tblGridChange w:id="0">
          <w:tblGrid>
            <w:gridCol w:w="3570"/>
            <w:gridCol w:w="3570"/>
            <w:gridCol w:w="3570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Approaching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Meeting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88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Exceeding</w:t>
            </w:r>
          </w:p>
        </w:tc>
      </w:tr>
      <w:tr>
        <w:trPr>
          <w:trHeight w:val="2500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Minimally develops all aspects of the task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Is primarily descriptive; may include faulty, weak,  analysis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Includes few relevant facts, examples, and details; may include some inaccuracies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Demonstrates a general plan of organization; may lack focus; may contain digressions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46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Develops all aspects of the task but may do so somewhat unevenly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46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Is both descriptive and analytical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46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Supports the theme with relevant evidence, facts, examples, and details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46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Demonstrates a logical and clear plan of organization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line="240" w:lineRule="auto"/>
              <w:ind w:left="50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Thoroughly develops all aspects of the task evenly and in depth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line="240" w:lineRule="auto"/>
              <w:ind w:left="50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Is more analytical than descriptive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line="240" w:lineRule="auto"/>
              <w:ind w:left="50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Richly supports the theme with relevant facts, examples, and details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line="240" w:lineRule="auto"/>
              <w:ind w:left="500" w:hanging="360"/>
              <w:contextualSpacing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Demonstrates a logical and clear plan of organization;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hyperlink" Target="https://www.nrdc.org/sites/default/files/paris-climate-agreement-IB.pdf" TargetMode="External"/><Relationship Id="rId9" Type="http://schemas.openxmlformats.org/officeDocument/2006/relationships/hyperlink" Target="http://www.cbsnews.com/news/paris-climate-change-summit-what-you-need-to-know/" TargetMode="External"/><Relationship Id="rId5" Type="http://schemas.openxmlformats.org/officeDocument/2006/relationships/hyperlink" Target="http://www.nysedregents.org/globalhistorygeography/Archive/20010614exam.pdf" TargetMode="External"/><Relationship Id="rId6" Type="http://schemas.openxmlformats.org/officeDocument/2006/relationships/hyperlink" Target="http://www.bbc.com/news/science-environment-35073297" TargetMode="External"/><Relationship Id="rId7" Type="http://schemas.openxmlformats.org/officeDocument/2006/relationships/hyperlink" Target="http://www.choices.edu/resources/twtn/twtn-climate-change.php" TargetMode="External"/><Relationship Id="rId8" Type="http://schemas.openxmlformats.org/officeDocument/2006/relationships/hyperlink" Target="https://vimeo.com/178419228" TargetMode="External"/></Relationships>
</file>